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Nuovi impianti ed infrastrutture adibiti ad attivita' produttive, sportive e ricreative e postazioni di servizi commerciali polifunzionali - Autorizzazione (PdC) piu': a) comunicazione (se non si superano le soglie della zonizzazione comunale), b) (autorizzazione in caso di emissioni superiori ai limiti della zonizzazione). (La mappatura si riferisce al PdC)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delle autorizzazioni per nuovi impianti ed infrastrutture adibiti ad attivita' produttive, sportive e ricreative e postazioni di servizi commerciali polifunzionali.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>Ci si riferisce a autorizzazione di nuovi impianti e infr</w:t>
            </w:r>
            <w:r>
              <w:rPr>
                <w:rFonts w:ascii="Arial" w:hAnsi="Arial"/>
              </w:rPr>
              <w:t>astrutture adibiti ad attivita' produttive, sportive e ricreative e a postazione di servizi commerciali polifunzionale, di provvedimenti comunali che abilitano alla utilizzazione dei medesimi immobili e infrastrutture, nonche' domande di licenza o di autor</w:t>
            </w:r>
            <w:r>
              <w:rPr>
                <w:rFonts w:ascii="Arial" w:hAnsi="Arial"/>
              </w:rPr>
              <w:t>izzazione all'esercizio di attivita' produttive soggette a documentazione di impatto acustico.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 xml:space="preserve">La documentazione o l'istanza debbono essere presentate, unitamente alle altre istanze, allo sportello unico del Comune contestualmente alla domanda di rilascio </w:t>
            </w:r>
            <w:r>
              <w:rPr>
                <w:rFonts w:ascii="Arial" w:hAnsi="Arial"/>
              </w:rPr>
              <w:t>del permesso di costruire.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241/1990 -D.Lgs. n. 82/2005 - L. 190/2012 - D.Lgs.n. 33/2013 - DPR n. 62/2013 - Statuto - Regolamento sul procedimento amministrativo - L. 447/1995 - Legge quadro sull'inquinamento acustico - D.Lgs. 267/2000 T.U.E.L. - D.P.R. 227/2011 - Regolamento per la semplificazione di adempimenti amministrativi in materia ambientale gravanti sulle imprese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073D92" w:rsidRDefault="0054077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</w:t>
            </w:r>
            <w:r>
              <w:rPr>
                <w:rFonts w:ascii="Arial" w:hAnsi="Arial"/>
              </w:rPr>
              <w:t>.00 - 13.00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</w:t>
            </w:r>
            <w:r w:rsidRPr="007137E0">
              <w:rPr>
                <w:rFonts w:ascii="Arial" w:hAnsi="Arial"/>
              </w:rPr>
              <w:lastRenderedPageBreak/>
              <w:t>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4077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lastRenderedPageBreak/>
              <w:t xml:space="preserve">Geom. </w:t>
            </w:r>
            <w:proofErr w:type="spellStart"/>
            <w:r>
              <w:rPr>
                <w:rFonts w:ascii="Arial" w:hAnsi="Arial"/>
                <w:color w:val="000000"/>
              </w:rPr>
              <w:t>Barani</w:t>
            </w:r>
            <w:proofErr w:type="spellEnd"/>
            <w:r>
              <w:rPr>
                <w:rFonts w:ascii="Arial" w:hAnsi="Arial"/>
                <w:color w:val="000000"/>
              </w:rPr>
              <w:t xml:space="preserve">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lastRenderedPageBreak/>
              <w:t xml:space="preserve">27020 Parona (PV) 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 con provvedimento espresso: 90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 e Permesso di costruire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073D92" w:rsidRDefault="0054077D">
            <w:pPr>
              <w:jc w:val="both"/>
            </w:pPr>
            <w:r>
              <w:rPr>
                <w:rFonts w:ascii="Arial" w:hAnsi="Arial"/>
              </w:rPr>
              <w:t>- Tutela giurisdizi</w:t>
            </w:r>
            <w:r>
              <w:rPr>
                <w:rFonts w:ascii="Arial" w:hAnsi="Arial"/>
              </w:rPr>
              <w:t>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4077D" w:rsidP="0054077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73D92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077D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2026-06-13T08:16:00Z</dcterms:modified>
</cp:coreProperties>
</file>